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A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sz w:val="36"/>
          <w:szCs w:val="36"/>
          <w:lang w:val="en-US" w:eastAsia="zh-CN"/>
        </w:rPr>
      </w:pPr>
      <w:bookmarkStart w:id="0" w:name="OLE_LINK5"/>
      <w:bookmarkStart w:id="1" w:name="OLE_LINK3"/>
      <w:bookmarkStart w:id="2" w:name="OLE_LINK6"/>
      <w:r>
        <w:rPr>
          <w:rFonts w:hint="eastAsia" w:ascii="Times New Roman" w:hAnsi="Times New Roman" w:cs="Times New Roman"/>
          <w:b/>
          <w:sz w:val="36"/>
          <w:szCs w:val="36"/>
          <w:lang w:val="en-US" w:eastAsia="zh-CN"/>
        </w:rPr>
        <w:t>老挝北部互联互通清洁能源基地二期乌多姆赛省X区以及琅南塔省M区风电项目EPC采购项目</w:t>
      </w:r>
    </w:p>
    <w:p w14:paraId="0EECF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sz w:val="36"/>
          <w:szCs w:val="36"/>
          <w:lang w:val="en-US" w:eastAsia="zh-CN"/>
        </w:rPr>
      </w:pPr>
      <w:r>
        <w:rPr>
          <w:rFonts w:hint="eastAsia" w:ascii="Times New Roman" w:hAnsi="Times New Roman" w:cs="Times New Roman"/>
          <w:b/>
          <w:sz w:val="36"/>
          <w:szCs w:val="36"/>
        </w:rPr>
        <w:t>采购</w:t>
      </w:r>
      <w:bookmarkEnd w:id="0"/>
      <w:r>
        <w:rPr>
          <w:rFonts w:hint="eastAsia" w:ascii="Times New Roman" w:hAnsi="Times New Roman" w:cs="Times New Roman"/>
          <w:b/>
          <w:sz w:val="36"/>
          <w:szCs w:val="36"/>
          <w:lang w:val="en-US" w:eastAsia="zh-CN"/>
        </w:rPr>
        <w:t>公告</w:t>
      </w:r>
      <w:bookmarkEnd w:id="1"/>
      <w:bookmarkEnd w:id="2"/>
    </w:p>
    <w:p w14:paraId="1F3266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sz w:val="36"/>
          <w:szCs w:val="36"/>
          <w:lang w:val="en-US" w:eastAsia="zh-CN"/>
        </w:rPr>
      </w:pPr>
    </w:p>
    <w:p w14:paraId="703BB7F6">
      <w:pPr>
        <w:spacing w:line="360" w:lineRule="auto"/>
        <w:jc w:val="both"/>
        <w:rPr>
          <w:rFonts w:hint="default" w:ascii="Times New Roman" w:hAnsi="Times New Roman"/>
          <w:sz w:val="28"/>
          <w:szCs w:val="28"/>
        </w:rPr>
      </w:pPr>
      <w:bookmarkStart w:id="3" w:name="OLE_LINK53"/>
      <w:r>
        <w:rPr>
          <w:rFonts w:ascii="Times New Roman" w:hAnsi="Times New Roman" w:cs="Times New Roman"/>
          <w:b/>
          <w:bCs/>
          <w:sz w:val="28"/>
          <w:szCs w:val="28"/>
          <w:lang w:bidi="ar"/>
        </w:rPr>
        <w:t>一、采购项目基本信息:</w:t>
      </w:r>
    </w:p>
    <w:p w14:paraId="0F021365">
      <w:pPr>
        <w:spacing w:line="360" w:lineRule="auto"/>
        <w:ind w:left="440" w:right="-54"/>
        <w:jc w:val="both"/>
        <w:rPr>
          <w:rFonts w:ascii="Times New Roman" w:hAnsi="Times New Roman" w:cs="Times New Roman"/>
          <w:szCs w:val="22"/>
          <w:lang w:bidi="ar"/>
        </w:rPr>
      </w:pPr>
      <w:r>
        <w:rPr>
          <w:rFonts w:hint="default" w:ascii="Times New Roman" w:hAnsi="Times New Roman" w:cs="Times New Roman"/>
          <w:b/>
          <w:bCs/>
          <w:color w:val="auto"/>
          <w:szCs w:val="22"/>
          <w:highlight w:val="none"/>
          <w:lang w:bidi="ar"/>
        </w:rPr>
        <w:t>公告开始时间：</w:t>
      </w:r>
      <w:r>
        <w:rPr>
          <w:rFonts w:hint="default" w:ascii="Times New Roman" w:hAnsi="Times New Roman" w:cs="Times New Roman"/>
          <w:color w:val="auto"/>
          <w:szCs w:val="22"/>
          <w:highlight w:val="none"/>
          <w:lang w:bidi="ar"/>
        </w:rPr>
        <w:t>2025年9月30日14时30分 （北京时间）</w:t>
      </w:r>
      <w:r>
        <w:rPr>
          <w:rFonts w:hint="default" w:ascii="Times New Roman" w:hAnsi="Times New Roman" w:cs="Times New Roman"/>
          <w:color w:val="auto"/>
          <w:szCs w:val="22"/>
          <w:highlight w:val="none"/>
          <w:lang w:bidi="ar"/>
        </w:rPr>
        <w:br w:type="textWrapping"/>
      </w:r>
      <w:r>
        <w:rPr>
          <w:rFonts w:hint="default" w:ascii="Times New Roman" w:hAnsi="Times New Roman" w:cs="Times New Roman"/>
          <w:b/>
          <w:bCs/>
          <w:color w:val="auto"/>
          <w:szCs w:val="22"/>
          <w:highlight w:val="none"/>
          <w:lang w:bidi="ar"/>
        </w:rPr>
        <w:t>公告结束时间：</w:t>
      </w:r>
      <w:r>
        <w:rPr>
          <w:rFonts w:hint="default" w:ascii="Times New Roman" w:hAnsi="Times New Roman" w:cs="Times New Roman"/>
          <w:color w:val="auto"/>
          <w:szCs w:val="22"/>
          <w:highlight w:val="none"/>
          <w:lang w:bidi="ar"/>
        </w:rPr>
        <w:t>2025年10月13日14时30分 （北京时间）</w:t>
      </w:r>
      <w:r>
        <w:rPr>
          <w:rFonts w:hint="default" w:ascii="Times New Roman" w:hAnsi="Times New Roman" w:cs="Times New Roman"/>
          <w:color w:val="auto"/>
          <w:szCs w:val="22"/>
          <w:lang w:bidi="ar"/>
        </w:rPr>
        <w:br w:type="textWrapping"/>
      </w:r>
      <w:r>
        <w:rPr>
          <w:rFonts w:hint="default" w:ascii="Times New Roman" w:hAnsi="Times New Roman" w:cs="Times New Roman"/>
          <w:b/>
          <w:bCs/>
          <w:szCs w:val="22"/>
          <w:lang w:bidi="ar"/>
        </w:rPr>
        <w:t>项目名称：</w:t>
      </w:r>
      <w:bookmarkStart w:id="4" w:name="OLE_LINK72"/>
      <w:r>
        <w:rPr>
          <w:rFonts w:hint="default" w:ascii="Times New Roman" w:hAnsi="Times New Roman" w:cs="Times New Roman"/>
          <w:szCs w:val="22"/>
          <w:lang w:bidi="ar"/>
        </w:rPr>
        <w:t>老挝北部互联互通清洁能源基地二期乌多姆赛省X区以及琅南塔省M区风电项目EPC采购</w:t>
      </w:r>
      <w:bookmarkEnd w:id="4"/>
      <w:r>
        <w:rPr>
          <w:rFonts w:hint="default" w:ascii="Times New Roman" w:hAnsi="Times New Roman" w:cs="Times New Roman"/>
          <w:szCs w:val="22"/>
          <w:lang w:bidi="ar"/>
        </w:rPr>
        <w:br w:type="textWrapping"/>
      </w:r>
      <w:r>
        <w:rPr>
          <w:rFonts w:hint="default" w:ascii="Times New Roman" w:hAnsi="Times New Roman" w:cs="Times New Roman"/>
          <w:b/>
          <w:bCs/>
          <w:szCs w:val="22"/>
          <w:lang w:bidi="ar"/>
        </w:rPr>
        <w:t>采购单位：</w:t>
      </w:r>
      <w:r>
        <w:rPr>
          <w:rFonts w:hint="default" w:ascii="Times New Roman" w:hAnsi="Times New Roman" w:cs="Times New Roman"/>
          <w:szCs w:val="22"/>
          <w:lang w:bidi="ar"/>
        </w:rPr>
        <w:t>中广核能源科技（老挝）有限公司</w:t>
      </w:r>
    </w:p>
    <w:p w14:paraId="6729EC45">
      <w:pPr>
        <w:spacing w:line="360" w:lineRule="auto"/>
        <w:ind w:firstLine="422" w:firstLineChars="200"/>
        <w:jc w:val="both"/>
        <w:rPr>
          <w:rFonts w:ascii="Times New Roman" w:hAnsi="Times New Roman" w:cs="Times New Roman"/>
          <w:szCs w:val="22"/>
          <w:lang w:bidi="ar"/>
        </w:rPr>
      </w:pPr>
      <w:r>
        <w:rPr>
          <w:rFonts w:hint="default" w:ascii="Times New Roman" w:hAnsi="Times New Roman" w:cs="Times New Roman"/>
          <w:b/>
          <w:bCs/>
          <w:szCs w:val="22"/>
          <w:lang w:bidi="ar"/>
        </w:rPr>
        <w:t>采购代理单位：</w:t>
      </w:r>
      <w:r>
        <w:rPr>
          <w:rFonts w:hint="default" w:ascii="Times New Roman" w:hAnsi="Times New Roman" w:cs="Times New Roman"/>
          <w:szCs w:val="22"/>
          <w:lang w:bidi="ar"/>
        </w:rPr>
        <w:t>中广核国际能源（云南）有限责任公司</w:t>
      </w:r>
    </w:p>
    <w:p w14:paraId="28404524">
      <w:pPr>
        <w:spacing w:line="360" w:lineRule="auto"/>
        <w:ind w:firstLine="422" w:firstLineChars="200"/>
        <w:jc w:val="both"/>
        <w:rPr>
          <w:rFonts w:ascii="Times New Roman" w:hAnsi="Times New Roman" w:cs="Times New Roman"/>
          <w:szCs w:val="22"/>
          <w:highlight w:val="none"/>
          <w:lang w:bidi="ar"/>
        </w:rPr>
      </w:pPr>
      <w:r>
        <w:rPr>
          <w:rFonts w:hint="default" w:ascii="Times New Roman" w:hAnsi="Times New Roman" w:cs="Times New Roman"/>
          <w:b/>
          <w:bCs/>
          <w:szCs w:val="22"/>
          <w:lang w:bidi="ar"/>
        </w:rPr>
        <w:t>项目类别：</w:t>
      </w:r>
      <w:r>
        <w:rPr>
          <w:rFonts w:hint="default" w:ascii="Times New Roman" w:hAnsi="Times New Roman" w:cs="Times New Roman"/>
          <w:szCs w:val="22"/>
          <w:lang w:bidi="ar"/>
        </w:rPr>
        <w:t>EPC</w:t>
      </w:r>
      <w:r>
        <w:rPr>
          <w:rFonts w:hint="default" w:ascii="Times New Roman" w:hAnsi="Times New Roman" w:cs="Times New Roman"/>
          <w:szCs w:val="22"/>
          <w:lang w:bidi="ar"/>
        </w:rPr>
        <w:br w:type="textWrapping"/>
      </w:r>
      <w:r>
        <w:rPr>
          <w:rFonts w:hint="default" w:ascii="Times New Roman" w:hAnsi="Times New Roman" w:cs="Times New Roman"/>
          <w:szCs w:val="22"/>
          <w:lang w:bidi="ar"/>
        </w:rPr>
        <w:t xml:space="preserve">    </w:t>
      </w:r>
      <w:r>
        <w:rPr>
          <w:rFonts w:hint="default" w:ascii="Times New Roman" w:hAnsi="Times New Roman" w:cs="Times New Roman"/>
          <w:b/>
          <w:bCs/>
          <w:szCs w:val="22"/>
          <w:lang w:bidi="ar"/>
        </w:rPr>
        <w:t>采购内容：</w:t>
      </w:r>
      <w:bookmarkStart w:id="5" w:name="OLE_LINK42"/>
      <w:r>
        <w:rPr>
          <w:rFonts w:hint="default" w:ascii="Times New Roman" w:hAnsi="Times New Roman" w:cs="Times New Roman"/>
          <w:szCs w:val="22"/>
          <w:highlight w:val="none"/>
          <w:lang w:bidi="ar"/>
        </w:rPr>
        <w:t>本工程投标人的投标范围包括工程勘察与设计、电站设备和材料采购供应、</w:t>
      </w:r>
      <w:r>
        <w:rPr>
          <w:rFonts w:hint="eastAsia" w:ascii="Times New Roman" w:hAnsi="Times New Roman" w:cs="Times New Roman"/>
          <w:szCs w:val="22"/>
          <w:highlight w:val="none"/>
          <w:lang w:val="en-US" w:eastAsia="zh-CN" w:bidi="ar"/>
        </w:rPr>
        <w:t>建筑</w:t>
      </w:r>
      <w:r>
        <w:rPr>
          <w:rFonts w:hint="default" w:ascii="Times New Roman" w:hAnsi="Times New Roman" w:cs="Times New Roman"/>
          <w:szCs w:val="22"/>
          <w:highlight w:val="none"/>
          <w:lang w:bidi="ar"/>
        </w:rPr>
        <w:t>安装工程施工、项目管理、试验与检验、调试与验收、全场联合调试、生产准备与培训、消缺与移交生产、质量保证、工程质量保修期限的服务等，包括但不限于以下内容，以双方合同约定为准。本项采购分为两个标段，具体如下：</w:t>
      </w:r>
    </w:p>
    <w:p w14:paraId="3DBA2F5B">
      <w:pPr>
        <w:spacing w:line="360" w:lineRule="auto"/>
        <w:ind w:firstLine="422" w:firstLineChars="200"/>
        <w:jc w:val="both"/>
        <w:rPr>
          <w:rFonts w:hint="default" w:ascii="Times New Roman" w:hAnsi="Times New Roman" w:cs="Times New Roman"/>
          <w:b/>
          <w:bCs/>
          <w:szCs w:val="22"/>
          <w:highlight w:val="none"/>
          <w:lang w:bidi="ar"/>
        </w:rPr>
      </w:pPr>
      <w:r>
        <w:rPr>
          <w:rFonts w:hint="default" w:ascii="Times New Roman" w:hAnsi="Times New Roman" w:cs="Times New Roman"/>
          <w:b/>
          <w:bCs/>
          <w:szCs w:val="22"/>
          <w:highlight w:val="none"/>
          <w:lang w:bidi="ar"/>
        </w:rPr>
        <w:t>标段一：</w:t>
      </w:r>
      <w:r>
        <w:rPr>
          <w:rFonts w:hint="default" w:ascii="Times New Roman" w:hAnsi="Times New Roman" w:cs="Times New Roman"/>
          <w:b/>
          <w:bCs/>
          <w:szCs w:val="22"/>
          <w:lang w:bidi="ar"/>
        </w:rPr>
        <w:t>乌多姆赛省X区风电项目EPC</w:t>
      </w:r>
    </w:p>
    <w:bookmarkEnd w:id="5"/>
    <w:p w14:paraId="354E5274">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(1)风场区（100MW部分）、集电线路（100MW部分）、一期光伏项目升压站间隔改扩建工程及接地工程等建筑、安装与调试等。</w:t>
      </w:r>
    </w:p>
    <w:p w14:paraId="732BE559">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(2)风电场区及一期光伏场升压站改造相关（风机、塔筒（含锚栓、锚板）、</w:t>
      </w:r>
      <w:r>
        <w:rPr>
          <w:rFonts w:hint="default" w:ascii="Times New Roman" w:hAnsi="Times New Roman" w:cs="Times New Roman"/>
          <w:szCs w:val="22"/>
          <w:lang w:bidi="ar"/>
        </w:rPr>
        <w:t>风机及塔筒运输相关的</w:t>
      </w:r>
      <w:r>
        <w:rPr>
          <w:rFonts w:hint="default" w:ascii="Times New Roman" w:hAnsi="Times New Roman" w:cs="Times New Roman"/>
          <w:szCs w:val="22"/>
          <w:highlight w:val="none"/>
          <w:lang w:bidi="ar"/>
        </w:rPr>
        <w:t>场外道路改造、运输等工作，投标方执行招标方采购结果，投标方负责设备监造、收货、保管、必要的二次运输、安装）等设备及材料件采购、运输、验收和保管等。</w:t>
      </w:r>
    </w:p>
    <w:p w14:paraId="2B92A152">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(3)施工准备、临时设施、临时施工用电和水源工程等。</w:t>
      </w:r>
    </w:p>
    <w:p w14:paraId="29DCE7B0">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(4)道路工程（风电场内、外道路）。</w:t>
      </w:r>
    </w:p>
    <w:p w14:paraId="016906DF">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(5)配合招标方进行施工许可手续办理和消防备案验收等。</w:t>
      </w:r>
    </w:p>
    <w:p w14:paraId="28C91E1A">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highlight w:val="none"/>
          <w:lang w:bidi="ar"/>
        </w:rPr>
        <w:t>(6)集电线路、风电场区的工程期间临时环水保工程。</w:t>
      </w:r>
    </w:p>
    <w:p w14:paraId="7A46568D">
      <w:pPr>
        <w:spacing w:line="360" w:lineRule="auto"/>
        <w:ind w:firstLine="422" w:firstLineChars="200"/>
        <w:jc w:val="both"/>
        <w:rPr>
          <w:rFonts w:hint="default" w:ascii="Times New Roman" w:hAnsi="Times New Roman" w:cs="Times New Roman"/>
          <w:b/>
          <w:bCs/>
          <w:szCs w:val="22"/>
          <w:lang w:bidi="ar"/>
        </w:rPr>
      </w:pPr>
      <w:r>
        <w:rPr>
          <w:rFonts w:hint="default" w:ascii="Times New Roman" w:hAnsi="Times New Roman" w:cs="Times New Roman"/>
          <w:b/>
          <w:bCs/>
          <w:szCs w:val="22"/>
          <w:lang w:bidi="ar"/>
        </w:rPr>
        <w:t>标段二：琅南塔省M区风电项目EPC</w:t>
      </w:r>
    </w:p>
    <w:p w14:paraId="6ABF3C51">
      <w:pPr>
        <w:spacing w:line="360" w:lineRule="auto"/>
        <w:ind w:firstLine="420" w:firstLineChars="200"/>
        <w:jc w:val="both"/>
        <w:rPr>
          <w:rFonts w:ascii="Times New Roman" w:hAnsi="Times New Roman" w:cs="Times New Roman"/>
          <w:color w:val="000000" w:themeColor="text1"/>
          <w:szCs w:val="22"/>
          <w:lang w:bidi="ar"/>
          <w14:textFill>
            <w14:solidFill>
              <w14:schemeClr w14:val="tx1"/>
            </w14:solidFill>
          </w14:textFill>
        </w:rPr>
      </w:pPr>
      <w:r>
        <w:rPr>
          <w:rFonts w:hint="default" w:ascii="Times New Roman" w:hAnsi="Times New Roman" w:cs="Times New Roman"/>
          <w:color w:val="000000" w:themeColor="text1"/>
          <w:szCs w:val="22"/>
          <w:lang w:bidi="ar"/>
          <w14:textFill>
            <w14:solidFill>
              <w14:schemeClr w14:val="tx1"/>
            </w14:solidFill>
          </w14:textFill>
        </w:rPr>
        <w:t>(1)风场区（容量不低于400MW，但不超过450MW）、集电线路、220kV升压站、对端站间隔改扩建工程及接地工程（不含220kV站至对端站的送出线路）</w:t>
      </w:r>
      <w:r>
        <w:rPr>
          <w:rStyle w:val="6"/>
          <w:rFonts w:hint="eastAsia" w:ascii="Times New Roman" w:hAnsi="Times New Roman"/>
          <w:color w:val="000000" w:themeColor="text1"/>
          <w:sz w:val="22"/>
          <w:szCs w:val="22"/>
          <w:lang w:eastAsia="zh-CN"/>
          <w14:textFill>
            <w14:solidFill>
              <w14:schemeClr w14:val="tx1"/>
            </w14:solidFill>
          </w14:textFill>
        </w:rPr>
        <w:t>、</w:t>
      </w:r>
      <w:r>
        <w:rPr>
          <w:rStyle w:val="6"/>
          <w:rFonts w:hint="eastAsia" w:ascii="Times New Roman" w:hAnsi="Times New Roman"/>
          <w:color w:val="000000" w:themeColor="text1"/>
          <w:sz w:val="22"/>
          <w:szCs w:val="22"/>
          <w:lang w:val="en-US" w:eastAsia="zh-CN"/>
          <w14:textFill>
            <w14:solidFill>
              <w14:schemeClr w14:val="tx1"/>
            </w14:solidFill>
          </w14:textFill>
        </w:rPr>
        <w:t>储能系统</w:t>
      </w:r>
      <w:r>
        <w:rPr>
          <w:rFonts w:hint="default" w:ascii="Times New Roman" w:hAnsi="Times New Roman" w:cs="Times New Roman"/>
          <w:color w:val="000000" w:themeColor="text1"/>
          <w:szCs w:val="22"/>
          <w:lang w:bidi="ar"/>
          <w14:textFill>
            <w14:solidFill>
              <w14:schemeClr w14:val="tx1"/>
            </w14:solidFill>
          </w14:textFill>
        </w:rPr>
        <w:t>等建筑、安装与调试等。</w:t>
      </w:r>
    </w:p>
    <w:p w14:paraId="5D5A77B3">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(2)风电场区、220kV升压站、对端站改造相关（风机、塔筒（含锚栓、锚板）、风机及塔筒运输相关的场外道路改造、运输等工作</w:t>
      </w:r>
      <w:r>
        <w:rPr>
          <w:rFonts w:hint="eastAsia" w:ascii="Times New Roman" w:hAnsi="Times New Roman" w:cs="Times New Roman"/>
          <w:szCs w:val="22"/>
          <w:lang w:val="en-US" w:eastAsia="zh-CN" w:bidi="ar"/>
        </w:rPr>
        <w:t>以及储能系统</w:t>
      </w:r>
      <w:r>
        <w:rPr>
          <w:rFonts w:hint="default" w:ascii="Times New Roman" w:hAnsi="Times New Roman" w:cs="Times New Roman"/>
          <w:szCs w:val="22"/>
          <w:lang w:bidi="ar"/>
        </w:rPr>
        <w:t>，投标方执行招标方采购结果，投标方负责设备监造、收货、保管、必要的二次运输、安装）等设备及材料件采购、运输、验收和保管等。</w:t>
      </w:r>
    </w:p>
    <w:p w14:paraId="35DD3F71">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(3)施工准备、临时设施、临时施工用电和水源工程等。</w:t>
      </w:r>
    </w:p>
    <w:p w14:paraId="29CE198C">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(4)道路工程（风电场内、外道路）。</w:t>
      </w:r>
    </w:p>
    <w:p w14:paraId="0B3DCB45">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(5)配合招标方进行施工许可手续办理和消防备案验收等。</w:t>
      </w:r>
    </w:p>
    <w:p w14:paraId="25540BC8">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(6)集电线路、风电场区的工程期间临时环水保工程。</w:t>
      </w:r>
    </w:p>
    <w:p w14:paraId="00302C40">
      <w:pPr>
        <w:spacing w:line="360" w:lineRule="auto"/>
        <w:ind w:firstLine="422" w:firstLineChars="200"/>
        <w:jc w:val="both"/>
        <w:rPr>
          <w:rFonts w:ascii="Times New Roman" w:hAnsi="Times New Roman" w:cs="Times New Roman"/>
          <w:b/>
          <w:bCs/>
          <w:szCs w:val="22"/>
          <w:lang w:bidi="ar"/>
        </w:rPr>
      </w:pPr>
      <w:r>
        <w:rPr>
          <w:rFonts w:hint="default" w:ascii="Times New Roman" w:hAnsi="Times New Roman" w:cs="Times New Roman"/>
          <w:b/>
          <w:bCs/>
          <w:szCs w:val="22"/>
          <w:lang w:bidi="ar"/>
        </w:rPr>
        <w:t>计划交付时间：</w:t>
      </w:r>
    </w:p>
    <w:p w14:paraId="4573AEEB">
      <w:pPr>
        <w:spacing w:line="360" w:lineRule="auto"/>
        <w:ind w:firstLine="420" w:firstLineChars="200"/>
        <w:jc w:val="both"/>
        <w:rPr>
          <w:rFonts w:ascii="Times New Roman" w:hAnsi="Times New Roman" w:cs="Times New Roman"/>
          <w:color w:val="auto"/>
          <w:szCs w:val="22"/>
          <w:highlight w:val="none"/>
          <w:lang w:bidi="ar"/>
        </w:rPr>
      </w:pPr>
      <w:r>
        <w:rPr>
          <w:rFonts w:hint="default" w:ascii="Times New Roman" w:hAnsi="Times New Roman" w:cs="Times New Roman"/>
          <w:b w:val="0"/>
          <w:bCs w:val="0"/>
          <w:color w:val="auto"/>
          <w:szCs w:val="22"/>
          <w:lang w:bidi="ar"/>
        </w:rPr>
        <w:t>标段一：</w:t>
      </w:r>
      <w:r>
        <w:rPr>
          <w:rFonts w:hint="default" w:ascii="Times New Roman" w:hAnsi="Times New Roman" w:cs="Times New Roman"/>
          <w:color w:val="auto"/>
          <w:szCs w:val="22"/>
          <w:highlight w:val="none"/>
          <w:lang w:bidi="ar"/>
        </w:rPr>
        <w:t>预计2026 年</w:t>
      </w:r>
      <w:r>
        <w:rPr>
          <w:rFonts w:hint="eastAsia" w:ascii="Times New Roman" w:hAnsi="Times New Roman" w:cs="Times New Roman"/>
          <w:color w:val="auto"/>
          <w:szCs w:val="22"/>
          <w:highlight w:val="none"/>
          <w:lang w:eastAsia="zh-CN" w:bidi="ar"/>
        </w:rPr>
        <w:t>1</w:t>
      </w:r>
      <w:r>
        <w:rPr>
          <w:rFonts w:hint="eastAsia" w:ascii="Times New Roman" w:hAnsi="Times New Roman" w:cs="Times New Roman"/>
          <w:color w:val="auto"/>
          <w:szCs w:val="22"/>
          <w:highlight w:val="none"/>
          <w:lang w:val="en-US" w:eastAsia="zh-CN" w:bidi="ar"/>
        </w:rPr>
        <w:t>0</w:t>
      </w:r>
      <w:r>
        <w:rPr>
          <w:rFonts w:hint="default" w:ascii="Times New Roman" w:hAnsi="Times New Roman" w:cs="Times New Roman"/>
          <w:color w:val="auto"/>
          <w:szCs w:val="22"/>
          <w:highlight w:val="none"/>
          <w:lang w:bidi="ar"/>
        </w:rPr>
        <w:t>月</w:t>
      </w:r>
      <w:r>
        <w:rPr>
          <w:rFonts w:hint="eastAsia" w:ascii="Times New Roman" w:hAnsi="Times New Roman" w:cs="Times New Roman"/>
          <w:color w:val="auto"/>
          <w:szCs w:val="22"/>
          <w:highlight w:val="none"/>
          <w:lang w:eastAsia="zh-CN" w:bidi="ar"/>
        </w:rPr>
        <w:t>3</w:t>
      </w:r>
      <w:r>
        <w:rPr>
          <w:rFonts w:hint="eastAsia" w:ascii="Times New Roman" w:hAnsi="Times New Roman" w:cs="Times New Roman"/>
          <w:color w:val="auto"/>
          <w:szCs w:val="22"/>
          <w:highlight w:val="none"/>
          <w:lang w:val="en-US" w:eastAsia="zh-CN" w:bidi="ar"/>
        </w:rPr>
        <w:t>1</w:t>
      </w:r>
      <w:r>
        <w:rPr>
          <w:rFonts w:hint="default" w:ascii="Times New Roman" w:hAnsi="Times New Roman" w:cs="Times New Roman"/>
          <w:color w:val="auto"/>
          <w:szCs w:val="22"/>
          <w:highlight w:val="none"/>
          <w:lang w:bidi="ar"/>
        </w:rPr>
        <w:t xml:space="preserve"> 日前具备全容量并网条件。</w:t>
      </w:r>
    </w:p>
    <w:p w14:paraId="5DF34FF0">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color w:val="auto"/>
          <w:szCs w:val="22"/>
          <w:highlight w:val="none"/>
          <w:lang w:bidi="ar"/>
        </w:rPr>
        <w:t>标段二：预计</w:t>
      </w:r>
      <w:r>
        <w:rPr>
          <w:rFonts w:hint="default" w:ascii="Times New Roman" w:hAnsi="Times New Roman" w:cs="Times New Roman"/>
          <w:color w:val="auto"/>
          <w:szCs w:val="22"/>
          <w:lang w:bidi="ar"/>
        </w:rPr>
        <w:t>2027年8月31日前具备全容量并网条件。</w:t>
      </w:r>
      <w:r>
        <w:rPr>
          <w:rFonts w:hint="default" w:ascii="Times New Roman" w:hAnsi="Times New Roman" w:cs="Times New Roman"/>
          <w:color w:val="auto"/>
          <w:szCs w:val="22"/>
          <w:highlight w:val="green"/>
          <w:lang w:bidi="ar"/>
        </w:rPr>
        <w:br w:type="textWrapping"/>
      </w:r>
      <w:r>
        <w:rPr>
          <w:rFonts w:hint="default" w:ascii="Times New Roman" w:hAnsi="Times New Roman" w:cs="Times New Roman"/>
          <w:color w:val="auto"/>
          <w:szCs w:val="22"/>
          <w:lang w:bidi="ar"/>
        </w:rPr>
        <w:t xml:space="preserve">    </w:t>
      </w:r>
      <w:r>
        <w:rPr>
          <w:rFonts w:hint="default" w:ascii="Times New Roman" w:hAnsi="Times New Roman" w:cs="Times New Roman"/>
          <w:b/>
          <w:bCs/>
          <w:color w:val="auto"/>
          <w:szCs w:val="22"/>
          <w:lang w:bidi="ar"/>
        </w:rPr>
        <w:t>交付模式及地点：</w:t>
      </w:r>
      <w:r>
        <w:rPr>
          <w:rFonts w:hint="default" w:ascii="Times New Roman" w:hAnsi="Times New Roman" w:cs="Times New Roman"/>
          <w:color w:val="auto"/>
          <w:szCs w:val="22"/>
          <w:highlight w:val="none"/>
          <w:lang w:bidi="ar"/>
        </w:rPr>
        <w:t>具体招标内容及要求详见技术文件。</w:t>
      </w:r>
      <w:r>
        <w:rPr>
          <w:rFonts w:hint="default" w:ascii="Times New Roman" w:hAnsi="Times New Roman" w:cs="Times New Roman"/>
          <w:color w:val="auto"/>
          <w:szCs w:val="22"/>
          <w:lang w:bidi="ar"/>
        </w:rPr>
        <w:br w:type="textWrapping"/>
      </w:r>
      <w:r>
        <w:rPr>
          <w:rFonts w:hint="default" w:ascii="Times New Roman" w:hAnsi="Times New Roman" w:cs="Times New Roman"/>
          <w:color w:val="auto"/>
          <w:szCs w:val="22"/>
          <w:lang w:bidi="ar"/>
        </w:rPr>
        <w:t xml:space="preserve">    </w:t>
      </w:r>
      <w:r>
        <w:rPr>
          <w:rFonts w:hint="default" w:ascii="Times New Roman" w:hAnsi="Times New Roman" w:cs="Times New Roman"/>
          <w:b/>
          <w:bCs/>
          <w:color w:val="auto"/>
          <w:szCs w:val="22"/>
          <w:lang w:bidi="ar"/>
        </w:rPr>
        <w:t>采购方式：</w:t>
      </w:r>
      <w:r>
        <w:rPr>
          <w:rFonts w:hint="default" w:ascii="Times New Roman" w:hAnsi="Times New Roman" w:cs="Times New Roman"/>
          <w:color w:val="auto"/>
          <w:szCs w:val="22"/>
          <w:highlight w:val="none"/>
          <w:lang w:bidi="ar"/>
        </w:rPr>
        <w:t>谈判采购。</w:t>
      </w:r>
      <w:r>
        <w:rPr>
          <w:rFonts w:hint="default" w:ascii="Times New Roman" w:hAnsi="Times New Roman" w:cs="Times New Roman"/>
          <w:color w:val="auto"/>
          <w:szCs w:val="22"/>
          <w:lang w:bidi="ar"/>
        </w:rPr>
        <w:br w:type="textWrapping"/>
      </w:r>
      <w:r>
        <w:rPr>
          <w:rFonts w:hint="default" w:ascii="Times New Roman" w:hAnsi="Times New Roman" w:cs="Times New Roman"/>
          <w:szCs w:val="22"/>
          <w:lang w:bidi="ar"/>
        </w:rPr>
        <w:t xml:space="preserve">    </w:t>
      </w:r>
      <w:r>
        <w:rPr>
          <w:rFonts w:hint="default" w:ascii="Times New Roman" w:hAnsi="Times New Roman" w:cs="Times New Roman"/>
          <w:b/>
          <w:bCs/>
          <w:szCs w:val="22"/>
          <w:lang w:bidi="ar"/>
        </w:rPr>
        <w:t>资格审查方式：</w:t>
      </w:r>
      <w:r>
        <w:rPr>
          <w:rFonts w:hint="default" w:ascii="Times New Roman" w:hAnsi="Times New Roman" w:cs="Times New Roman"/>
          <w:szCs w:val="22"/>
          <w:lang w:bidi="ar"/>
        </w:rPr>
        <w:t>资格后审。</w:t>
      </w:r>
    </w:p>
    <w:p w14:paraId="38C646F5">
      <w:pPr>
        <w:adjustRightInd w:val="0"/>
        <w:snapToGrid w:val="0"/>
        <w:spacing w:line="360" w:lineRule="auto"/>
        <w:ind w:firstLine="411" w:firstLineChars="196"/>
        <w:rPr>
          <w:rFonts w:ascii="Times New Roman" w:hAnsi="Times New Roman" w:cs="Times New Roman"/>
          <w:szCs w:val="22"/>
          <w:lang w:bidi="ar"/>
        </w:rPr>
      </w:pPr>
    </w:p>
    <w:p w14:paraId="69C02E79">
      <w:pPr>
        <w:spacing w:line="360" w:lineRule="auto"/>
        <w:jc w:val="both"/>
        <w:rPr>
          <w:rFonts w:hint="default" w:ascii="Times New Roman" w:hAnsi="Times New Roman"/>
          <w:sz w:val="28"/>
          <w:szCs w:val="28"/>
        </w:rPr>
      </w:pPr>
      <w:r>
        <w:rPr>
          <w:rFonts w:ascii="Times New Roman" w:hAnsi="Times New Roman" w:cs="Times New Roman"/>
          <w:b/>
          <w:bCs/>
          <w:sz w:val="28"/>
          <w:szCs w:val="28"/>
          <w:lang w:bidi="ar"/>
        </w:rPr>
        <w:t>二、供应商资格要求:</w:t>
      </w:r>
    </w:p>
    <w:p w14:paraId="3EC78952">
      <w:pPr>
        <w:spacing w:line="360" w:lineRule="auto"/>
        <w:ind w:left="440" w:right="720"/>
        <w:jc w:val="both"/>
        <w:rPr>
          <w:rFonts w:ascii="Times New Roman" w:hAnsi="Times New Roman" w:cs="Times New Roman"/>
          <w:szCs w:val="22"/>
        </w:rPr>
      </w:pPr>
      <w:r>
        <w:rPr>
          <w:rFonts w:hint="default" w:ascii="Times New Roman" w:hAnsi="Times New Roman" w:cs="Times New Roman"/>
          <w:szCs w:val="22"/>
          <w:lang w:bidi="ar"/>
        </w:rPr>
        <w:t>1、资质条件：</w:t>
      </w:r>
    </w:p>
    <w:p w14:paraId="7DFA3DB3">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本次招标要求投标人必须具备以下资质：</w:t>
      </w:r>
    </w:p>
    <w:p w14:paraId="32764F0A">
      <w:pPr>
        <w:numPr>
          <w:ilvl w:val="0"/>
          <w:numId w:val="1"/>
        </w:numPr>
        <w:spacing w:line="360" w:lineRule="auto"/>
        <w:ind w:firstLine="420" w:firstLineChars="200"/>
        <w:jc w:val="both"/>
        <w:rPr>
          <w:rFonts w:hint="default" w:ascii="Times New Roman" w:hAnsi="Times New Roman" w:cs="Times New Roman"/>
          <w:strike w:val="0"/>
          <w:szCs w:val="22"/>
          <w:highlight w:val="none"/>
          <w:u w:val="none"/>
          <w:lang w:bidi="ar"/>
        </w:rPr>
      </w:pPr>
      <w:r>
        <w:rPr>
          <w:rFonts w:hint="default" w:ascii="Times New Roman" w:hAnsi="Times New Roman" w:cs="Times New Roman"/>
          <w:strike w:val="0"/>
          <w:szCs w:val="22"/>
          <w:highlight w:val="none"/>
          <w:u w:val="none"/>
          <w:lang w:bidi="ar"/>
        </w:rPr>
        <w:t>电力工程施工总承包一级及以上、具有</w:t>
      </w:r>
      <w:r>
        <w:rPr>
          <w:rFonts w:ascii="Times New Roman" w:hAnsi="Times New Roman" w:eastAsia="宋体" w:cs="Times New Roman"/>
          <w:i w:val="0"/>
          <w:iCs w:val="0"/>
          <w:caps w:val="0"/>
          <w:spacing w:val="0"/>
          <w:sz w:val="22"/>
          <w:szCs w:val="22"/>
          <w:highlight w:val="none"/>
          <w:shd w:val="clear"/>
          <w:lang w:bidi="ar"/>
        </w:rPr>
        <w:t>承装（修、试）电力设施许可证</w:t>
      </w:r>
      <w:r>
        <w:rPr>
          <w:rFonts w:hint="default" w:ascii="Times New Roman" w:hAnsi="Times New Roman" w:cs="Times New Roman"/>
          <w:strike w:val="0"/>
          <w:szCs w:val="22"/>
          <w:highlight w:val="none"/>
          <w:u w:val="none"/>
          <w:lang w:bidi="ar"/>
        </w:rPr>
        <w:t>二级或以上许可证，</w:t>
      </w:r>
      <w:r>
        <w:rPr>
          <w:rFonts w:hint="eastAsia" w:ascii="Times New Roman" w:hAnsi="Times New Roman" w:cs="Times New Roman"/>
          <w:strike w:val="0"/>
          <w:szCs w:val="22"/>
          <w:highlight w:val="none"/>
          <w:u w:val="none"/>
          <w:lang w:val="en-US" w:eastAsia="zh-CN" w:bidi="ar"/>
        </w:rPr>
        <w:t>并同时具备电力设计甲级资质</w:t>
      </w:r>
      <w:r>
        <w:rPr>
          <w:rFonts w:hint="default" w:ascii="Times New Roman" w:hAnsi="Times New Roman" w:cs="Times New Roman"/>
          <w:strike w:val="0"/>
          <w:szCs w:val="22"/>
          <w:highlight w:val="none"/>
          <w:u w:val="none"/>
          <w:lang w:bidi="ar"/>
        </w:rPr>
        <w:t>；</w:t>
      </w:r>
    </w:p>
    <w:p w14:paraId="72C88283">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（2）允许组成联合体以满足资质要求</w:t>
      </w:r>
      <w:r>
        <w:rPr>
          <w:rFonts w:hint="default" w:ascii="Times New Roman" w:hAnsi="Times New Roman" w:cs="Times New Roman"/>
          <w:szCs w:val="22"/>
          <w:lang w:bidi="ar"/>
        </w:rPr>
        <w:t>。</w:t>
      </w:r>
    </w:p>
    <w:p w14:paraId="273EB1E3">
      <w:pPr>
        <w:spacing w:line="360" w:lineRule="auto"/>
        <w:ind w:firstLine="420" w:firstLineChars="200"/>
        <w:jc w:val="both"/>
        <w:rPr>
          <w:rFonts w:hint="default" w:ascii="Times New Roman" w:hAnsi="Times New Roman" w:cs="Times New Roman"/>
          <w:szCs w:val="22"/>
          <w:highlight w:val="none"/>
          <w:lang w:bidi="ar"/>
        </w:rPr>
      </w:pPr>
      <w:r>
        <w:rPr>
          <w:rFonts w:hint="default" w:ascii="Times New Roman" w:hAnsi="Times New Roman" w:cs="Times New Roman"/>
          <w:szCs w:val="22"/>
          <w:highlight w:val="none"/>
          <w:lang w:bidi="ar"/>
        </w:rPr>
        <w:t>2、同类工程经验（业绩）要求：</w:t>
      </w:r>
    </w:p>
    <w:p w14:paraId="2ECD753F">
      <w:pPr>
        <w:spacing w:line="360" w:lineRule="auto"/>
        <w:ind w:firstLine="440" w:firstLineChars="200"/>
        <w:jc w:val="both"/>
        <w:rPr>
          <w:rFonts w:ascii="Times New Roman" w:hAnsi="Times New Roman" w:cs="Times New Roman"/>
          <w:szCs w:val="22"/>
          <w:highlight w:val="none"/>
          <w:lang w:bidi="ar"/>
        </w:rPr>
      </w:pPr>
      <w:r>
        <w:rPr>
          <w:rFonts w:ascii="Times New Roman" w:hAnsi="Times New Roman" w:eastAsia="宋体" w:cs="Times New Roman"/>
          <w:i w:val="0"/>
          <w:iCs w:val="0"/>
          <w:caps w:val="0"/>
          <w:color w:val="auto"/>
          <w:spacing w:val="0"/>
          <w:sz w:val="22"/>
          <w:szCs w:val="22"/>
          <w:highlight w:val="none"/>
          <w:shd w:val="clear" w:fill="auto"/>
          <w:lang w:bidi="ar"/>
        </w:rPr>
        <w:t>近五年（投标截止日前）（以竣工验收时间为准）具有 2 个及以上类似项目工程业绩，至少含1个及以上海外项目工程业绩</w:t>
      </w:r>
      <w:bookmarkStart w:id="6" w:name="OLE_LINK51"/>
      <w:r>
        <w:rPr>
          <w:rFonts w:hint="default" w:ascii="Times New Roman" w:hAnsi="Times New Roman" w:cs="Times New Roman"/>
          <w:szCs w:val="22"/>
          <w:highlight w:val="none"/>
          <w:lang w:eastAsia="zh-CN" w:bidi="ar"/>
        </w:rPr>
        <w:t>，</w:t>
      </w:r>
      <w:r>
        <w:rPr>
          <w:rFonts w:hint="default" w:ascii="Times New Roman" w:hAnsi="Times New Roman" w:cs="Times New Roman"/>
          <w:szCs w:val="22"/>
          <w:highlight w:val="none"/>
          <w:lang w:bidi="ar"/>
        </w:rPr>
        <w:t xml:space="preserve"> 类似项目单体容量大于等于 100 兆瓦。投标人提供的业绩证明材料必须为合同关键页（合同封面、签署页、合同范围页） 复印件及能证明投标人合同履约情况的相关证明文件（质量回访记录、完/竣工证明或业主单位出具的其他证明文件）。</w:t>
      </w:r>
    </w:p>
    <w:bookmarkEnd w:id="6"/>
    <w:p w14:paraId="688D880B">
      <w:pPr>
        <w:spacing w:line="360" w:lineRule="auto"/>
        <w:ind w:firstLine="420" w:firstLineChars="200"/>
        <w:jc w:val="both"/>
        <w:rPr>
          <w:rFonts w:hint="default" w:ascii="Times New Roman" w:hAnsi="Times New Roman" w:eastAsia="宋体" w:cs="Times New Roman"/>
          <w:szCs w:val="22"/>
          <w:highlight w:val="none"/>
          <w:lang w:val="en-US" w:eastAsia="zh-CN" w:bidi="ar"/>
        </w:rPr>
      </w:pPr>
      <w:r>
        <w:rPr>
          <w:rFonts w:hint="default" w:ascii="Times New Roman" w:hAnsi="Times New Roman" w:cs="Times New Roman"/>
          <w:szCs w:val="22"/>
          <w:highlight w:val="none"/>
          <w:lang w:bidi="ar"/>
        </w:rPr>
        <w:t>3、财务要求：投标人具有良好的银行资信，没有处于被责令停业、财产被接管、冻结、破产状态，</w:t>
      </w:r>
      <w:bookmarkStart w:id="7" w:name="OLE_LINK76"/>
      <w:r>
        <w:rPr>
          <w:rFonts w:hint="default" w:ascii="Times New Roman" w:hAnsi="Times New Roman" w:cs="Times New Roman"/>
          <w:szCs w:val="22"/>
          <w:highlight w:val="none"/>
          <w:lang w:bidi="ar"/>
        </w:rPr>
        <w:t>须提供2022年至2024年三年财务审计报告</w:t>
      </w:r>
      <w:bookmarkEnd w:id="7"/>
      <w:r>
        <w:rPr>
          <w:rFonts w:hint="default" w:ascii="Times New Roman" w:hAnsi="Times New Roman" w:cs="Times New Roman"/>
          <w:szCs w:val="22"/>
          <w:highlight w:val="none"/>
          <w:lang w:bidi="ar"/>
        </w:rPr>
        <w:t>。同时，报价人须为采购人提交融资方案。</w:t>
      </w:r>
    </w:p>
    <w:p w14:paraId="113D8B97">
      <w:pPr>
        <w:spacing w:line="360" w:lineRule="auto"/>
        <w:ind w:firstLine="420" w:firstLineChars="200"/>
        <w:jc w:val="both"/>
        <w:rPr>
          <w:rFonts w:ascii="Times New Roman" w:hAnsi="Times New Roman" w:cs="Times New Roman"/>
          <w:szCs w:val="22"/>
          <w:lang w:bidi="ar"/>
        </w:rPr>
      </w:pPr>
      <w:r>
        <w:rPr>
          <w:rFonts w:ascii="Times New Roman" w:hAnsi="Times New Roman" w:cs="Times New Roman"/>
          <w:szCs w:val="22"/>
          <w:lang w:bidi="ar"/>
        </w:rPr>
        <w:t>4</w:t>
      </w:r>
      <w:r>
        <w:rPr>
          <w:rFonts w:hint="default" w:ascii="Times New Roman" w:hAnsi="Times New Roman" w:cs="Times New Roman"/>
          <w:szCs w:val="22"/>
          <w:lang w:bidi="ar"/>
        </w:rPr>
        <w:t>、信誉要求：未处于中广核集团有限公司限制投标的范围及期限内。</w:t>
      </w:r>
    </w:p>
    <w:p w14:paraId="1F46B846">
      <w:pPr>
        <w:spacing w:line="360" w:lineRule="auto"/>
        <w:ind w:firstLine="420" w:firstLineChars="200"/>
        <w:jc w:val="both"/>
        <w:rPr>
          <w:rFonts w:ascii="Times New Roman" w:hAnsi="Times New Roman" w:cs="Times New Roman"/>
          <w:szCs w:val="22"/>
          <w:lang w:bidi="ar"/>
        </w:rPr>
      </w:pPr>
      <w:r>
        <w:rPr>
          <w:rFonts w:ascii="Times New Roman" w:hAnsi="Times New Roman" w:cs="Times New Roman"/>
          <w:szCs w:val="22"/>
          <w:lang w:bidi="ar"/>
        </w:rPr>
        <w:t>5</w:t>
      </w:r>
      <w:r>
        <w:rPr>
          <w:rFonts w:hint="default" w:ascii="Times New Roman" w:hAnsi="Times New Roman" w:cs="Times New Roman"/>
          <w:szCs w:val="22"/>
          <w:lang w:bidi="ar"/>
        </w:rPr>
        <w:t>、人员要求</w:t>
      </w:r>
    </w:p>
    <w:p w14:paraId="0D5A6E8A">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（1）项目经理：具有注册一级建造师注册证书（须提供电子注册证书，电子注册证书须在使用有效期 180 天内，且有手写签名）且注册单位必须与投标人名称一致，具有有效期内《安全生产考核合格证书 B 证》。</w:t>
      </w:r>
    </w:p>
    <w:p w14:paraId="6028A582">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注：投标人应慎重安排符合招标公告中要求的人员担任项目经理，确认相应人选无在岗项目（指目前未在其他项目上任职，或虽在其他项目上任职但本项目中标后能够从该项目撤离）。除合同条款约定的情形外，投标人在投标文件中填报的项目经理原则上不允许更换；合同签订前发现相应人选不满足资格要求或不能按要求到岗的，招标人将依法取消中标候选人/中标人资格、没收投标保证金，并对可能造成的损害要求赔偿。</w:t>
      </w:r>
    </w:p>
    <w:p w14:paraId="0223F1DA">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（2）技术负责人：具有中级及以上职称。</w:t>
      </w:r>
    </w:p>
    <w:p w14:paraId="015D9A9C">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（3）安全总监：具有注册安全工程师证书（须提供电子注册证书，电子注册证书须在使用有效期180天内，且有手写签名）且注册单位必须与投标人名称一致。</w:t>
      </w:r>
    </w:p>
    <w:p w14:paraId="79C4138D">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（4）安全员：具有有效期内建安《安全生产考核合格证书 C 证》。</w:t>
      </w:r>
    </w:p>
    <w:p w14:paraId="3FD4C8E5">
      <w:pPr>
        <w:spacing w:line="360" w:lineRule="auto"/>
        <w:ind w:left="440" w:right="720"/>
        <w:jc w:val="both"/>
        <w:rPr>
          <w:rFonts w:ascii="Times New Roman" w:hAnsi="Times New Roman" w:cs="Times New Roman"/>
          <w:szCs w:val="22"/>
        </w:rPr>
      </w:pPr>
      <w:r>
        <w:rPr>
          <w:rFonts w:hint="default" w:ascii="Times New Roman" w:hAnsi="Times New Roman" w:cs="Times New Roman"/>
          <w:szCs w:val="22"/>
          <w:lang w:bidi="ar"/>
        </w:rPr>
        <w:t>3、其他要求：</w:t>
      </w:r>
    </w:p>
    <w:p w14:paraId="4A8B5CED">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（1）本项目接受联合体响应。</w:t>
      </w:r>
    </w:p>
    <w:p w14:paraId="6717D3A2">
      <w:pPr>
        <w:spacing w:line="360" w:lineRule="auto"/>
        <w:ind w:firstLine="420" w:firstLineChars="200"/>
        <w:jc w:val="both"/>
        <w:rPr>
          <w:rFonts w:hint="default" w:ascii="Times New Roman" w:hAnsi="Times New Roman" w:eastAsia="宋体" w:cs="Times New Roman"/>
          <w:szCs w:val="22"/>
          <w:lang w:val="en-US" w:eastAsia="zh-CN" w:bidi="ar"/>
        </w:rPr>
      </w:pPr>
      <w:r>
        <w:rPr>
          <w:rFonts w:hint="eastAsia" w:ascii="Times New Roman" w:hAnsi="Times New Roman" w:cs="Times New Roman"/>
          <w:szCs w:val="22"/>
          <w:lang w:eastAsia="zh-CN" w:bidi="ar"/>
        </w:rPr>
        <w:t>（</w:t>
      </w:r>
      <w:r>
        <w:rPr>
          <w:rFonts w:hint="eastAsia" w:ascii="Times New Roman" w:hAnsi="Times New Roman" w:cs="Times New Roman"/>
          <w:szCs w:val="22"/>
          <w:lang w:val="en-US" w:eastAsia="zh-CN" w:bidi="ar"/>
        </w:rPr>
        <w:t>2</w:t>
      </w:r>
      <w:r>
        <w:rPr>
          <w:rFonts w:hint="eastAsia" w:ascii="Times New Roman" w:hAnsi="Times New Roman" w:cs="Times New Roman"/>
          <w:szCs w:val="22"/>
          <w:lang w:eastAsia="zh-CN" w:bidi="ar"/>
        </w:rPr>
        <w:t>）</w:t>
      </w:r>
      <w:r>
        <w:rPr>
          <w:rFonts w:hint="eastAsia" w:ascii="Times New Roman" w:hAnsi="Times New Roman" w:cs="Times New Roman"/>
          <w:szCs w:val="22"/>
          <w:lang w:val="en-US" w:eastAsia="zh-CN" w:bidi="ar"/>
        </w:rPr>
        <w:t>本采购文件中，采购人、招标人、招标方、发包人均指采购单位；投标人、投标方、报价人、承包人均指参与本次项目投标的供应商。</w:t>
      </w:r>
      <w:r>
        <w:rPr>
          <w:rFonts w:hint="default" w:ascii="Times New Roman" w:hAnsi="Times New Roman" w:cs="Times New Roman"/>
          <w:szCs w:val="22"/>
          <w:lang w:bidi="ar"/>
        </w:rPr>
        <w:t>本采购文件中，采购人的权利义务，同样适用于采购代理人。</w:t>
      </w:r>
    </w:p>
    <w:p w14:paraId="464422F4">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（2）在任何阶段，采购人均无向某一供应商透露其他供应商响应情况的义务。</w:t>
      </w:r>
    </w:p>
    <w:p w14:paraId="784A37CD">
      <w:pPr>
        <w:spacing w:line="360" w:lineRule="auto"/>
        <w:ind w:firstLine="420" w:firstLineChars="200"/>
        <w:jc w:val="both"/>
        <w:rPr>
          <w:rFonts w:hint="default" w:ascii="Times New Roman" w:hAnsi="Times New Roman" w:cs="Times New Roman"/>
          <w:szCs w:val="22"/>
          <w:highlight w:val="none"/>
          <w:lang w:bidi="ar"/>
        </w:rPr>
      </w:pPr>
      <w:r>
        <w:rPr>
          <w:rFonts w:hint="default" w:ascii="Times New Roman" w:hAnsi="Times New Roman" w:cs="Times New Roman"/>
          <w:szCs w:val="22"/>
          <w:highlight w:val="none"/>
          <w:lang w:bidi="ar"/>
        </w:rPr>
        <w:t>（3）投标人必须同时响应标段一及标段二。</w:t>
      </w:r>
    </w:p>
    <w:p w14:paraId="5176B12A">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（4）投标人不得存在以下情形 ①与本采购项目的其他供应商为同一个单位负责人； ②与本采购项目的其他供应商存在控股、管理关系； ③近三年内（自递交响应文件截止日期倒算，下同）发生过重大产品质量问题（以相关行业主管部门的行政处罚决定或司法机关出具的有关法律文书为准）；④</w:t>
      </w:r>
      <w:r>
        <w:rPr>
          <w:rFonts w:hint="default" w:ascii="Times New Roman" w:hAnsi="Times New Roman" w:cs="Times New Roman"/>
          <w:szCs w:val="22"/>
          <w:highlight w:val="none"/>
          <w:lang w:val="en-US" w:eastAsia="zh-CN" w:bidi="ar"/>
        </w:rPr>
        <w:t>近</w:t>
      </w:r>
      <w:r>
        <w:rPr>
          <w:rFonts w:hint="default" w:ascii="Times New Roman" w:hAnsi="Times New Roman" w:eastAsia="宋体" w:cs="Times New Roman"/>
          <w:color w:val="auto"/>
          <w:sz w:val="22"/>
          <w:szCs w:val="22"/>
          <w:lang w:val="en-US" w:eastAsia="zh-CN" w:bidi="ar"/>
        </w:rPr>
        <w:t>三年内发生过人员死亡责任事故或发生因为建设质量问题或质量诚信问题导致叶片扫塔、风机倒塔事故；</w:t>
      </w:r>
      <w:r>
        <w:rPr>
          <w:rFonts w:hint="default" w:ascii="Times New Roman" w:hAnsi="Times New Roman" w:cs="Times New Roman"/>
          <w:szCs w:val="22"/>
          <w:lang w:bidi="ar"/>
        </w:rPr>
        <w:fldChar w:fldCharType="begin"/>
      </w:r>
      <w:r>
        <w:rPr>
          <w:rFonts w:hint="default" w:ascii="Times New Roman" w:hAnsi="Times New Roman" w:cs="Times New Roman"/>
          <w:szCs w:val="22"/>
          <w:lang w:bidi="ar"/>
        </w:rPr>
        <w:instrText xml:space="preserve"> eq \o\ac(○,5)</w:instrText>
      </w:r>
      <w:r>
        <w:rPr>
          <w:rFonts w:hint="default" w:ascii="Times New Roman" w:hAnsi="Times New Roman" w:cs="Times New Roman"/>
          <w:szCs w:val="22"/>
          <w:lang w:bidi="ar"/>
        </w:rPr>
        <w:fldChar w:fldCharType="end"/>
      </w:r>
      <w:r>
        <w:rPr>
          <w:rFonts w:hint="default" w:ascii="Times New Roman" w:hAnsi="Times New Roman" w:cs="Times New Roman"/>
          <w:szCs w:val="22"/>
          <w:lang w:bidi="ar"/>
        </w:rPr>
        <w:t>被</w:t>
      </w:r>
      <w:r>
        <w:rPr>
          <w:rFonts w:hint="default" w:ascii="Times New Roman" w:hAnsi="Times New Roman" w:cs="Times New Roman"/>
          <w:szCs w:val="22"/>
          <w:highlight w:val="none"/>
          <w:lang w:bidi="ar"/>
        </w:rPr>
        <w:t>列入严重违法失信企业名单</w:t>
      </w:r>
      <w:r>
        <w:rPr>
          <w:rFonts w:hint="default" w:ascii="Times New Roman" w:hAnsi="Times New Roman" w:cs="Times New Roman"/>
          <w:szCs w:val="22"/>
          <w:lang w:bidi="ar"/>
        </w:rPr>
        <w:t>（国家企业信用信息公示系统www.gsxt.gov.cn）被列入失信被执行人名单（“信用中国”网站 http://www.creditchina.gov.cn/）。近三年内供应商或其法定代表人、拟委任的项目经理有行贿犯罪行为的（中国裁判文书网</w:t>
      </w:r>
      <w:r>
        <w:rPr>
          <w:rStyle w:val="5"/>
          <w:rFonts w:hint="default" w:ascii="Times New Roman" w:hAnsi="Times New Roman" w:cs="Times New Roman"/>
          <w:color w:val="auto"/>
          <w:szCs w:val="22"/>
          <w:lang w:bidi="ar"/>
        </w:rPr>
        <w:t>http://wenshu.court.gov.cn/</w:t>
      </w:r>
      <w:r>
        <w:rPr>
          <w:rFonts w:hint="default" w:ascii="Times New Roman" w:hAnsi="Times New Roman" w:cs="Times New Roman"/>
          <w:szCs w:val="22"/>
          <w:lang w:bidi="ar"/>
        </w:rPr>
        <w:t>）。</w:t>
      </w:r>
    </w:p>
    <w:p w14:paraId="4F7031E9">
      <w:pPr>
        <w:spacing w:line="360" w:lineRule="auto"/>
        <w:ind w:firstLine="420" w:firstLineChars="200"/>
        <w:jc w:val="both"/>
        <w:rPr>
          <w:rFonts w:ascii="Times New Roman" w:hAnsi="Times New Roman" w:cs="Times New Roman"/>
          <w:szCs w:val="22"/>
          <w:highlight w:val="none"/>
          <w:lang w:bidi="ar"/>
        </w:rPr>
      </w:pPr>
      <w:r>
        <w:rPr>
          <w:rFonts w:hint="default" w:ascii="Times New Roman" w:hAnsi="Times New Roman" w:cs="Times New Roman"/>
          <w:szCs w:val="22"/>
          <w:highlight w:val="none"/>
          <w:lang w:bidi="ar"/>
        </w:rPr>
        <w:t>（6）投标人必须通过 ISO9000、ISO14000、ISO45000 系列或同等质量、环境、职业健康安全管理体系认证。</w:t>
      </w:r>
    </w:p>
    <w:p w14:paraId="36B05DA5">
      <w:pPr>
        <w:spacing w:line="360" w:lineRule="auto"/>
        <w:ind w:firstLine="420" w:firstLineChars="200"/>
        <w:jc w:val="both"/>
        <w:rPr>
          <w:rFonts w:ascii="Times New Roman" w:hAnsi="Times New Roman" w:cs="Times New Roman"/>
          <w:szCs w:val="22"/>
          <w:lang w:bidi="ar"/>
        </w:rPr>
      </w:pPr>
    </w:p>
    <w:p w14:paraId="4BD35CC9">
      <w:pPr>
        <w:spacing w:line="360" w:lineRule="auto"/>
        <w:jc w:val="both"/>
        <w:rPr>
          <w:rFonts w:hint="default" w:ascii="Times New Roman" w:hAnsi="Times New Roman"/>
          <w:sz w:val="28"/>
          <w:szCs w:val="28"/>
        </w:rPr>
      </w:pPr>
      <w:r>
        <w:rPr>
          <w:rFonts w:ascii="Times New Roman" w:hAnsi="Times New Roman" w:cs="Times New Roman"/>
          <w:b/>
          <w:bCs/>
          <w:sz w:val="28"/>
          <w:szCs w:val="28"/>
          <w:lang w:bidi="ar"/>
        </w:rPr>
        <w:t>三、采购文件的获取方式：</w:t>
      </w:r>
    </w:p>
    <w:p w14:paraId="6E1B6A53">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1、报名方式：本项目采取公开方式选择供应商，有意参与本项目并符合报名条件的供应商，按照如下第2条（1）约定的方式报名，在采购文件获取时间截止前报名参加本项目。</w:t>
      </w:r>
    </w:p>
    <w:p w14:paraId="60AFAF07">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2、采购文件获取方法：</w:t>
      </w:r>
    </w:p>
    <w:p w14:paraId="241D788B">
      <w:pPr>
        <w:spacing w:line="360" w:lineRule="auto"/>
        <w:ind w:firstLine="420" w:firstLineChars="200"/>
        <w:jc w:val="both"/>
        <w:rPr>
          <w:rFonts w:ascii="Times New Roman" w:hAnsi="Times New Roman" w:cs="Times New Roman"/>
          <w:szCs w:val="22"/>
          <w:lang w:bidi="ar"/>
        </w:rPr>
      </w:pPr>
      <w:bookmarkStart w:id="8" w:name="OLE_LINK52"/>
      <w:r>
        <w:rPr>
          <w:rFonts w:hint="default" w:ascii="Times New Roman" w:hAnsi="Times New Roman" w:cs="Times New Roman"/>
          <w:szCs w:val="22"/>
          <w:lang w:bidi="ar"/>
        </w:rPr>
        <w:t>（1）供应商符合报名资格要求的，</w:t>
      </w:r>
      <w:r>
        <w:rPr>
          <w:rStyle w:val="4"/>
          <w:rFonts w:hint="default" w:ascii="Times New Roman" w:hAnsi="Times New Roman" w:cs="Times New Roman"/>
          <w:szCs w:val="22"/>
          <w:lang w:bidi="ar"/>
        </w:rPr>
        <w:t>可发送报名函</w:t>
      </w:r>
      <w:r>
        <w:rPr>
          <w:rFonts w:hint="eastAsia" w:ascii="Times New Roman" w:hAnsi="Times New Roman" w:cs="Times New Roman"/>
          <w:color w:val="auto"/>
          <w:szCs w:val="22"/>
          <w:lang w:val="en-US" w:eastAsia="zh-CN" w:bidi="ar"/>
        </w:rPr>
        <w:t>采购联系人</w:t>
      </w:r>
      <w:r>
        <w:rPr>
          <w:rFonts w:hint="default" w:ascii="Times New Roman" w:hAnsi="Times New Roman" w:cs="Times New Roman"/>
          <w:color w:val="000000" w:themeColor="text1"/>
          <w:szCs w:val="22"/>
          <w:lang w:bidi="ar"/>
          <w14:textFill>
            <w14:solidFill>
              <w14:schemeClr w14:val="tx1"/>
            </w14:solidFill>
          </w14:textFill>
        </w:rPr>
        <w:t>，邮件标题为“投标人报名-</w:t>
      </w:r>
      <w:r>
        <w:rPr>
          <w:rFonts w:hint="default" w:ascii="Times New Roman" w:hAnsi="Times New Roman" w:cs="Times New Roman"/>
          <w:szCs w:val="22"/>
          <w:lang w:bidi="ar"/>
        </w:rPr>
        <w:t>老挝北部互联互通清洁能源基地二期乌多姆赛省X区以及琅南塔省M区风电项目EPC采购</w:t>
      </w:r>
      <w:r>
        <w:rPr>
          <w:rFonts w:hint="default" w:ascii="Times New Roman" w:hAnsi="Times New Roman" w:cs="Times New Roman"/>
          <w:color w:val="000000" w:themeColor="text1"/>
          <w:szCs w:val="22"/>
          <w:lang w:bidi="ar"/>
          <w14:textFill>
            <w14:solidFill>
              <w14:schemeClr w14:val="tx1"/>
            </w14:solidFill>
          </w14:textFill>
        </w:rPr>
        <w:t>”</w:t>
      </w:r>
      <w:r>
        <w:rPr>
          <w:rFonts w:hint="default" w:ascii="Times New Roman" w:hAnsi="Times New Roman" w:cs="Times New Roman"/>
          <w:szCs w:val="22"/>
          <w:lang w:bidi="ar"/>
        </w:rPr>
        <w:t>，并在邮件正文中注明投标单位名称、联系人信息，报名函应为PDF文件（加盖公司公章）并作为邮件附件，采购联系人将在收到邮件后第一时间回复确认收到（若未收到邮件回复，请致电采购联系人确认）。采购</w:t>
      </w:r>
      <w:r>
        <w:rPr>
          <w:rFonts w:hint="eastAsia" w:ascii="Times New Roman" w:hAnsi="Times New Roman" w:cs="Times New Roman"/>
          <w:szCs w:val="22"/>
          <w:lang w:val="en-US" w:eastAsia="zh-CN" w:bidi="ar"/>
        </w:rPr>
        <w:t>联系人</w:t>
      </w:r>
      <w:r>
        <w:rPr>
          <w:rFonts w:hint="default" w:ascii="Times New Roman" w:hAnsi="Times New Roman" w:cs="Times New Roman"/>
          <w:szCs w:val="22"/>
          <w:lang w:bidi="ar"/>
        </w:rPr>
        <w:t xml:space="preserve">将进行供应商身份资格核验后发送采购文件。（2）供应商须在采购文件规定的获取期内完成报名工作，逾期将不再接受报名。未按上述要求进行报名、获取采购文件的供应商不得参与响应，采购人有权拒收其响应文件，已收取的，按无效文件处理。（3）本项目不提供纸质采购文件。 </w:t>
      </w:r>
    </w:p>
    <w:p w14:paraId="4DBB7A5F">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3、采购文件获取时间：同公告开始至结束时间，需在采购文件获取结束时间前报名参加本项目。</w:t>
      </w:r>
    </w:p>
    <w:p w14:paraId="75500F25">
      <w:pPr>
        <w:spacing w:line="360" w:lineRule="auto"/>
        <w:ind w:firstLine="420" w:firstLineChars="200"/>
        <w:jc w:val="both"/>
        <w:rPr>
          <w:rFonts w:ascii="Times New Roman" w:hAnsi="Times New Roman" w:cs="Times New Roman"/>
          <w:szCs w:val="22"/>
          <w:lang w:bidi="ar"/>
        </w:rPr>
      </w:pPr>
    </w:p>
    <w:bookmarkEnd w:id="8"/>
    <w:p w14:paraId="6D105119">
      <w:pPr>
        <w:spacing w:line="360" w:lineRule="auto"/>
        <w:jc w:val="both"/>
        <w:rPr>
          <w:rFonts w:hint="default" w:ascii="Times New Roman" w:hAnsi="Times New Roman"/>
          <w:sz w:val="28"/>
          <w:szCs w:val="28"/>
        </w:rPr>
      </w:pPr>
      <w:r>
        <w:rPr>
          <w:rFonts w:ascii="Times New Roman" w:hAnsi="Times New Roman" w:cs="Times New Roman"/>
          <w:b/>
          <w:bCs/>
          <w:sz w:val="28"/>
          <w:szCs w:val="28"/>
          <w:lang w:bidi="ar"/>
        </w:rPr>
        <w:t>四、响应文件递交:</w:t>
      </w:r>
    </w:p>
    <w:p w14:paraId="6E24BF85">
      <w:pPr>
        <w:spacing w:line="360" w:lineRule="auto"/>
        <w:ind w:firstLine="567"/>
        <w:jc w:val="both"/>
        <w:rPr>
          <w:rFonts w:ascii="Times New Roman" w:hAnsi="Times New Roman" w:cs="Times New Roman"/>
          <w:color w:val="auto"/>
          <w:szCs w:val="22"/>
          <w:lang w:bidi="ar"/>
        </w:rPr>
      </w:pPr>
      <w:r>
        <w:rPr>
          <w:rFonts w:hint="default" w:ascii="Times New Roman" w:hAnsi="Times New Roman" w:cs="Times New Roman"/>
          <w:color w:val="auto"/>
          <w:szCs w:val="22"/>
          <w:lang w:bidi="ar"/>
        </w:rPr>
        <w:t>1、文件递交截止时间：2025年10月</w:t>
      </w:r>
      <w:r>
        <w:rPr>
          <w:rFonts w:hint="default" w:ascii="Times New Roman" w:hAnsi="Times New Roman" w:cs="Times New Roman"/>
          <w:color w:val="auto"/>
          <w:szCs w:val="22"/>
          <w:lang w:val="en-US" w:eastAsia="zh-CN" w:bidi="ar"/>
        </w:rPr>
        <w:t>17</w:t>
      </w:r>
      <w:r>
        <w:rPr>
          <w:rFonts w:hint="default" w:ascii="Times New Roman" w:hAnsi="Times New Roman" w:cs="Times New Roman"/>
          <w:color w:val="auto"/>
          <w:szCs w:val="22"/>
          <w:lang w:bidi="ar"/>
        </w:rPr>
        <w:t>日17时00分 （北京时间）</w:t>
      </w:r>
    </w:p>
    <w:p w14:paraId="23F3E78A">
      <w:pPr>
        <w:spacing w:line="360" w:lineRule="auto"/>
        <w:ind w:left="0" w:leftChars="0" w:firstLine="567"/>
        <w:jc w:val="both"/>
        <w:rPr>
          <w:rFonts w:ascii="Times New Roman" w:hAnsi="Times New Roman" w:cs="Times New Roman"/>
          <w:szCs w:val="22"/>
          <w:lang w:bidi="ar"/>
        </w:rPr>
      </w:pPr>
      <w:r>
        <w:rPr>
          <w:rFonts w:hint="default" w:ascii="Times New Roman" w:hAnsi="Times New Roman" w:cs="Times New Roman"/>
          <w:szCs w:val="22"/>
          <w:lang w:bidi="ar"/>
        </w:rPr>
        <w:t>2、响应文件提交方式：在递交截止时间前，投标人须当面或邮寄方式将封闭投标文件送至采购代理人要求的指定地点，提交方式详见采购文件第二章“</w:t>
      </w:r>
      <w:r>
        <w:rPr>
          <w:rFonts w:hint="eastAsia" w:ascii="Times New Roman" w:hAnsi="Times New Roman" w:cs="Times New Roman"/>
          <w:szCs w:val="22"/>
          <w:lang w:val="en-US" w:eastAsia="zh-CN" w:bidi="ar"/>
        </w:rPr>
        <w:t>报价人</w:t>
      </w:r>
      <w:r>
        <w:rPr>
          <w:rFonts w:hint="default" w:ascii="Times New Roman" w:hAnsi="Times New Roman" w:cs="Times New Roman"/>
          <w:szCs w:val="22"/>
          <w:lang w:bidi="ar"/>
        </w:rPr>
        <w:t>须知”。</w:t>
      </w:r>
    </w:p>
    <w:p w14:paraId="299CCEA8">
      <w:pPr>
        <w:spacing w:line="360" w:lineRule="auto"/>
        <w:ind w:left="420" w:leftChars="200"/>
        <w:jc w:val="both"/>
        <w:rPr>
          <w:rFonts w:ascii="Times New Roman" w:hAnsi="Times New Roman" w:cs="Times New Roman"/>
          <w:szCs w:val="22"/>
          <w:lang w:bidi="ar"/>
        </w:rPr>
      </w:pPr>
    </w:p>
    <w:p w14:paraId="7BC16356">
      <w:pPr>
        <w:spacing w:line="360" w:lineRule="auto"/>
        <w:jc w:val="both"/>
        <w:rPr>
          <w:rFonts w:ascii="Times New Roman" w:hAnsi="Times New Roman" w:cs="Times New Roman"/>
          <w:b/>
          <w:bCs/>
          <w:sz w:val="28"/>
          <w:szCs w:val="28"/>
          <w:lang w:bidi="ar"/>
        </w:rPr>
      </w:pPr>
      <w:r>
        <w:rPr>
          <w:rFonts w:ascii="Times New Roman" w:hAnsi="Times New Roman" w:cs="Times New Roman"/>
          <w:b/>
          <w:bCs/>
          <w:sz w:val="28"/>
          <w:szCs w:val="28"/>
          <w:lang w:bidi="ar"/>
        </w:rPr>
        <w:t>五、公告媒体:</w:t>
      </w:r>
    </w:p>
    <w:p w14:paraId="473C6BAF">
      <w:pPr>
        <w:spacing w:line="360" w:lineRule="auto"/>
        <w:ind w:firstLine="420" w:firstLineChars="200"/>
        <w:jc w:val="both"/>
        <w:rPr>
          <w:rFonts w:ascii="Times New Roman" w:hAnsi="Times New Roman" w:cs="Times New Roman"/>
          <w:szCs w:val="22"/>
          <w:lang w:bidi="ar"/>
        </w:rPr>
      </w:pPr>
      <w:r>
        <w:rPr>
          <w:rFonts w:hint="default" w:ascii="Times New Roman" w:hAnsi="Times New Roman" w:cs="Times New Roman"/>
          <w:szCs w:val="22"/>
          <w:lang w:bidi="ar"/>
        </w:rPr>
        <w:t>本公告在中广核电子商务平台(https://ecp.cgnpc.com.cn)发布。对于其他媒介发布的本项目公告，采购代理人对其准确性不承担任何责任。本次采购活动的最终解释权在采购代理人。</w:t>
      </w:r>
    </w:p>
    <w:p w14:paraId="06A3D6E7">
      <w:pPr>
        <w:spacing w:line="360" w:lineRule="auto"/>
        <w:ind w:firstLine="420" w:firstLineChars="200"/>
        <w:jc w:val="both"/>
        <w:rPr>
          <w:rFonts w:ascii="Times New Roman" w:hAnsi="Times New Roman" w:cs="Times New Roman"/>
          <w:szCs w:val="22"/>
          <w:lang w:bidi="ar"/>
        </w:rPr>
      </w:pPr>
    </w:p>
    <w:p w14:paraId="7D8C3567">
      <w:pPr>
        <w:spacing w:line="360" w:lineRule="auto"/>
        <w:jc w:val="both"/>
        <w:rPr>
          <w:rFonts w:ascii="Times New Roman" w:hAnsi="Times New Roman" w:cs="Times New Roman"/>
          <w:b/>
          <w:bCs/>
          <w:sz w:val="28"/>
          <w:szCs w:val="28"/>
          <w:lang w:bidi="ar"/>
        </w:rPr>
      </w:pPr>
      <w:r>
        <w:rPr>
          <w:rFonts w:ascii="Times New Roman" w:hAnsi="Times New Roman" w:cs="Times New Roman"/>
          <w:b/>
          <w:bCs/>
          <w:sz w:val="28"/>
          <w:szCs w:val="28"/>
          <w:lang w:bidi="ar"/>
        </w:rPr>
        <w:t>六、联系方式:</w:t>
      </w:r>
    </w:p>
    <w:bookmarkEnd w:id="3"/>
    <w:p w14:paraId="66383705">
      <w:pPr>
        <w:spacing w:line="360" w:lineRule="auto"/>
        <w:ind w:firstLine="420" w:firstLineChars="200"/>
        <w:jc w:val="both"/>
        <w:rPr>
          <w:rFonts w:hint="default" w:ascii="Times New Roman" w:hAnsi="Times New Roman" w:cs="Times New Roman"/>
          <w:color w:val="000000" w:themeColor="text1"/>
          <w:szCs w:val="22"/>
          <w:lang w:bidi="ar"/>
          <w14:textFill>
            <w14:solidFill>
              <w14:schemeClr w14:val="tx1"/>
            </w14:solidFill>
          </w14:textFill>
        </w:rPr>
      </w:pPr>
      <w:r>
        <w:rPr>
          <w:rFonts w:hint="default" w:ascii="Times New Roman" w:hAnsi="Times New Roman" w:cs="Times New Roman"/>
          <w:color w:val="000000" w:themeColor="text1"/>
          <w:szCs w:val="22"/>
          <w:lang w:eastAsia="zh-CN" w:bidi="ar"/>
          <w14:textFill>
            <w14:solidFill>
              <w14:schemeClr w14:val="tx1"/>
            </w14:solidFill>
          </w14:textFill>
        </w:rPr>
        <w:t>1</w:t>
      </w:r>
      <w:r>
        <w:rPr>
          <w:rFonts w:hint="default" w:ascii="Times New Roman" w:hAnsi="Times New Roman" w:cs="Times New Roman"/>
          <w:color w:val="000000" w:themeColor="text1"/>
          <w:szCs w:val="22"/>
          <w:lang w:bidi="ar"/>
          <w14:textFill>
            <w14:solidFill>
              <w14:schemeClr w14:val="tx1"/>
            </w14:solidFill>
          </w14:textFill>
        </w:rPr>
        <w:t>.采购联系人：</w:t>
      </w:r>
      <w:r>
        <w:rPr>
          <w:rFonts w:hint="default" w:ascii="Times New Roman" w:hAnsi="Times New Roman" w:cs="Times New Roman"/>
          <w:color w:val="000000" w:themeColor="text1"/>
          <w:szCs w:val="22"/>
          <w:lang w:val="en-US" w:eastAsia="zh-CN" w:bidi="ar"/>
          <w14:textFill>
            <w14:solidFill>
              <w14:schemeClr w14:val="tx1"/>
            </w14:solidFill>
          </w14:textFill>
        </w:rPr>
        <w:t>王倩怡</w:t>
      </w:r>
    </w:p>
    <w:p w14:paraId="7D6ED857">
      <w:pPr>
        <w:spacing w:line="360" w:lineRule="auto"/>
        <w:ind w:firstLine="420" w:firstLineChars="200"/>
        <w:jc w:val="both"/>
        <w:rPr>
          <w:rFonts w:ascii="Times New Roman" w:hAnsi="Times New Roman" w:cs="Times New Roman"/>
          <w:color w:val="000000" w:themeColor="text1"/>
          <w:szCs w:val="22"/>
          <w:highlight w:val="none"/>
          <w:lang w:bidi="ar"/>
          <w14:textFill>
            <w14:solidFill>
              <w14:schemeClr w14:val="tx1"/>
            </w14:solidFill>
          </w14:textFill>
        </w:rPr>
      </w:pPr>
      <w:r>
        <w:rPr>
          <w:rFonts w:hint="default" w:ascii="Times New Roman" w:hAnsi="Times New Roman" w:cs="Times New Roman"/>
          <w:color w:val="000000" w:themeColor="text1"/>
          <w:szCs w:val="22"/>
          <w:highlight w:val="none"/>
          <w:lang w:bidi="ar"/>
          <w14:textFill>
            <w14:solidFill>
              <w14:schemeClr w14:val="tx1"/>
            </w14:solidFill>
          </w14:textFill>
        </w:rPr>
        <w:t>采购联系人电话：18184111184</w:t>
      </w:r>
    </w:p>
    <w:p w14:paraId="6D7FE122">
      <w:pPr>
        <w:spacing w:line="360" w:lineRule="auto"/>
        <w:ind w:firstLine="420" w:firstLineChars="200"/>
        <w:jc w:val="both"/>
        <w:rPr>
          <w:rFonts w:hint="default" w:ascii="Times New Roman" w:hAnsi="Times New Roman" w:cs="Times New Roman"/>
          <w:color w:val="000000" w:themeColor="text1"/>
          <w:szCs w:val="22"/>
          <w:highlight w:val="none"/>
          <w:lang w:bidi="ar"/>
          <w14:textFill>
            <w14:solidFill>
              <w14:schemeClr w14:val="tx1"/>
            </w14:solidFill>
          </w14:textFill>
        </w:rPr>
      </w:pPr>
      <w:r>
        <w:rPr>
          <w:rFonts w:hint="default" w:ascii="Times New Roman" w:hAnsi="Times New Roman" w:cs="Times New Roman"/>
          <w:color w:val="000000" w:themeColor="text1"/>
          <w:szCs w:val="22"/>
          <w:highlight w:val="none"/>
          <w:lang w:bidi="ar"/>
          <w14:textFill>
            <w14:solidFill>
              <w14:schemeClr w14:val="tx1"/>
            </w14:solidFill>
          </w14:textFill>
        </w:rPr>
        <w:t>采购联系人电子邮件：qianyi.wang@tavenpower.com</w:t>
      </w:r>
    </w:p>
    <w:p w14:paraId="31FE244F">
      <w:pPr>
        <w:spacing w:line="360" w:lineRule="auto"/>
        <w:ind w:firstLine="420" w:firstLineChars="200"/>
        <w:jc w:val="both"/>
        <w:rPr>
          <w:rFonts w:ascii="Times New Roman" w:hAnsi="Times New Roman" w:cs="Times New Roman"/>
          <w:color w:val="000000" w:themeColor="text1"/>
          <w:szCs w:val="22"/>
          <w:highlight w:val="none"/>
          <w:lang w:bidi="ar"/>
          <w14:textFill>
            <w14:solidFill>
              <w14:schemeClr w14:val="tx1"/>
            </w14:solidFill>
          </w14:textFill>
        </w:rPr>
      </w:pPr>
      <w:r>
        <w:rPr>
          <w:rFonts w:hint="default" w:ascii="Times New Roman" w:hAnsi="Times New Roman" w:cs="Times New Roman"/>
          <w:color w:val="000000" w:themeColor="text1"/>
          <w:szCs w:val="22"/>
          <w:highlight w:val="none"/>
          <w:lang w:val="en-US" w:eastAsia="zh-CN" w:bidi="ar"/>
          <w14:textFill>
            <w14:solidFill>
              <w14:schemeClr w14:val="tx1"/>
            </w14:solidFill>
          </w14:textFill>
        </w:rPr>
        <w:t>2</w:t>
      </w:r>
      <w:r>
        <w:rPr>
          <w:rFonts w:hint="default" w:ascii="Times New Roman" w:hAnsi="Times New Roman" w:cs="Times New Roman"/>
          <w:color w:val="000000" w:themeColor="text1"/>
          <w:szCs w:val="22"/>
          <w:highlight w:val="none"/>
          <w:lang w:bidi="ar"/>
          <w14:textFill>
            <w14:solidFill>
              <w14:schemeClr w14:val="tx1"/>
            </w14:solidFill>
          </w14:textFill>
        </w:rPr>
        <w:t>.采购联系人：李世翀</w:t>
      </w:r>
    </w:p>
    <w:p w14:paraId="6CDBF609">
      <w:pPr>
        <w:spacing w:line="360" w:lineRule="auto"/>
        <w:ind w:firstLine="420" w:firstLineChars="200"/>
        <w:jc w:val="both"/>
        <w:rPr>
          <w:rFonts w:ascii="Times New Roman" w:hAnsi="Times New Roman" w:cs="Times New Roman"/>
          <w:color w:val="000000" w:themeColor="text1"/>
          <w:szCs w:val="22"/>
          <w:highlight w:val="none"/>
          <w:lang w:bidi="ar"/>
          <w14:textFill>
            <w14:solidFill>
              <w14:schemeClr w14:val="tx1"/>
            </w14:solidFill>
          </w14:textFill>
        </w:rPr>
      </w:pPr>
      <w:r>
        <w:rPr>
          <w:rFonts w:hint="default" w:ascii="Times New Roman" w:hAnsi="Times New Roman" w:cs="Times New Roman"/>
          <w:color w:val="000000" w:themeColor="text1"/>
          <w:szCs w:val="22"/>
          <w:highlight w:val="none"/>
          <w:lang w:bidi="ar"/>
          <w14:textFill>
            <w14:solidFill>
              <w14:schemeClr w14:val="tx1"/>
            </w14:solidFill>
          </w14:textFill>
        </w:rPr>
        <w:t>采购联系人电话：0755-8861</w:t>
      </w:r>
      <w:r>
        <w:rPr>
          <w:rFonts w:hint="default" w:ascii="Times New Roman" w:hAnsi="Times New Roman" w:cs="Times New Roman"/>
          <w:color w:val="000000" w:themeColor="text1"/>
          <w:szCs w:val="22"/>
          <w:highlight w:val="none"/>
          <w:lang w:val="en-US" w:eastAsia="zh-CN" w:bidi="ar"/>
          <w14:textFill>
            <w14:solidFill>
              <w14:schemeClr w14:val="tx1"/>
            </w14:solidFill>
          </w14:textFill>
        </w:rPr>
        <w:t>8939</w:t>
      </w:r>
      <w:r>
        <w:rPr>
          <w:rFonts w:hint="default" w:ascii="Times New Roman" w:hAnsi="Times New Roman" w:cs="Times New Roman"/>
          <w:color w:val="000000" w:themeColor="text1"/>
          <w:szCs w:val="22"/>
          <w:highlight w:val="none"/>
          <w:lang w:bidi="ar"/>
          <w14:textFill>
            <w14:solidFill>
              <w14:schemeClr w14:val="tx1"/>
            </w14:solidFill>
          </w14:textFill>
        </w:rPr>
        <w:t xml:space="preserve">   </w:t>
      </w:r>
    </w:p>
    <w:p w14:paraId="1A3DB52F">
      <w:pPr>
        <w:spacing w:line="360" w:lineRule="auto"/>
        <w:ind w:firstLine="420" w:firstLineChars="200"/>
        <w:jc w:val="both"/>
        <w:rPr>
          <w:rFonts w:hint="default" w:ascii="Times New Roman" w:hAnsi="Times New Roman" w:cs="Times New Roman"/>
          <w:color w:val="000000" w:themeColor="text1"/>
          <w:szCs w:val="22"/>
          <w:highlight w:val="none"/>
          <w:lang w:bidi="ar"/>
          <w14:textFill>
            <w14:solidFill>
              <w14:schemeClr w14:val="tx1"/>
            </w14:solidFill>
          </w14:textFill>
        </w:rPr>
      </w:pPr>
      <w:r>
        <w:rPr>
          <w:rFonts w:hint="default" w:ascii="Times New Roman" w:hAnsi="Times New Roman" w:cs="Times New Roman"/>
          <w:color w:val="000000" w:themeColor="text1"/>
          <w:szCs w:val="22"/>
          <w:highlight w:val="none"/>
          <w:lang w:bidi="ar"/>
          <w14:textFill>
            <w14:solidFill>
              <w14:schemeClr w14:val="tx1"/>
            </w14:solidFill>
          </w14:textFill>
        </w:rPr>
        <w:t>采购联系人电子邮件：</w:t>
      </w:r>
      <w:r>
        <w:rPr>
          <w:rStyle w:val="4"/>
          <w:rFonts w:hint="default" w:ascii="Times New Roman" w:hAnsi="Times New Roman" w:cs="Times New Roman"/>
          <w:color w:val="000000" w:themeColor="text1"/>
          <w:szCs w:val="22"/>
          <w:highlight w:val="none"/>
          <w:lang w:bidi="ar"/>
          <w14:textFill>
            <w14:solidFill>
              <w14:schemeClr w14:val="tx1"/>
            </w14:solidFill>
          </w14:textFill>
        </w:rPr>
        <w:t>lishichong@cgnei.com</w:t>
      </w:r>
    </w:p>
    <w:p w14:paraId="7BD7F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40" w:leftChars="0" w:right="-54" w:rightChars="0" w:firstLine="0" w:firstLineChars="0"/>
        <w:jc w:val="both"/>
        <w:textAlignment w:val="auto"/>
        <w:rPr>
          <w:rFonts w:hint="eastAsia" w:ascii="宋体" w:hAnsi="宋体" w:eastAsia="宋体" w:cs="宋体"/>
          <w:b w:val="0"/>
          <w:bCs w:val="0"/>
          <w:kern w:val="0"/>
          <w:sz w:val="22"/>
          <w:szCs w:val="22"/>
          <w:highlight w:val="none"/>
          <w:lang w:val="en-US" w:eastAsia="zh-CN" w:bidi="ar"/>
        </w:rPr>
      </w:pP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B9319"/>
    <w:multiLevelType w:val="singleLevel"/>
    <w:tmpl w:val="30BB93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83E01"/>
    <w:rsid w:val="0EF1443A"/>
    <w:rsid w:val="20A30CA6"/>
    <w:rsid w:val="2AEA25F6"/>
    <w:rsid w:val="2B751117"/>
    <w:rsid w:val="2C770E2B"/>
    <w:rsid w:val="30F70DA0"/>
    <w:rsid w:val="434B69EB"/>
    <w:rsid w:val="46A71EAB"/>
    <w:rsid w:val="4B017FD2"/>
    <w:rsid w:val="4D714E99"/>
    <w:rsid w:val="4EAF3B84"/>
    <w:rsid w:val="4F5C575E"/>
    <w:rsid w:val="51A26646"/>
    <w:rsid w:val="547332DC"/>
    <w:rsid w:val="5D4E2D23"/>
    <w:rsid w:val="5E54140D"/>
    <w:rsid w:val="67DB3FBF"/>
    <w:rsid w:val="6BB0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240" w:line="240" w:lineRule="atLeast"/>
      <w:ind w:firstLine="360"/>
      <w:jc w:val="both"/>
    </w:pPr>
    <w:rPr>
      <w:sz w:val="21"/>
    </w:rPr>
  </w:style>
  <w:style w:type="character" w:styleId="5">
    <w:name w:val="Hyperlink"/>
    <w:basedOn w:val="4"/>
    <w:qFormat/>
    <w:uiPriority w:val="0"/>
    <w:rPr>
      <w:color w:val="0055AA"/>
      <w:u w:val="none"/>
    </w:rPr>
  </w:style>
  <w:style w:type="character" w:styleId="6">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1954</Words>
  <Characters>2228</Characters>
  <Lines>0</Lines>
  <Paragraphs>0</Paragraphs>
  <TotalTime>0</TotalTime>
  <ScaleCrop>false</ScaleCrop>
  <LinksUpToDate>false</LinksUpToDate>
  <CharactersWithSpaces>2242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2024-10-31T08:41:00Z</dcterms:created>
  <dc:creator>p121482</dc:creator>
  <cp:lastModifiedBy>Wang Qianyi</cp:lastModifiedBy>
  <dcterms:modified xsi:type="dcterms:W3CDTF">2025-09-29T06:35:31Z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44940AF72CAA4FB9924A7FD785CE6E25</vt:lpwstr>
  </property>
  <property fmtid="{D5CDD505-2E9C-101B-9397-08002B2CF9AE}" pid="4" name="KSOTemplateDocerSaveRecord">
    <vt:lpwstr>eyJoZGlkIjoiMzBiYmE0N2ZiOGFlMjRiNTBkOTNmODdiMTUzZWQwMjAiLCJ1c2VySWQiOiIyNjM3NzY2MTkifQ==</vt:lpwstr>
  </property>
</Properties>
</file>